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Pr="0049005E" w:rsidRDefault="0049005E" w:rsidP="0049005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  <w:t>УКАЗ ПРЕЗИДЕНТА УКРАЇНИ №580/2015</w:t>
      </w:r>
    </w:p>
    <w:p w:rsidR="0049005E" w:rsidRPr="0049005E" w:rsidRDefault="0049005E" w:rsidP="004900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</w:t>
      </w:r>
      <w:proofErr w:type="gramEnd"/>
      <w:r w:rsidRPr="004900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900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Стратег</w:t>
      </w:r>
      <w:proofErr w:type="gramEnd"/>
      <w:r w:rsidRPr="004900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ію національно-патріотичного виховання дітей та молоді на 2016 — 2020 роки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метою виховання громадянина-патріота України, утвердження любові до Батьківщини, духовності, моральності, шанобливого ставлення до національних надбань Українського народу, наслідування найкращих прикладів мужності та звитяги борців за свободу та незалежність України як з історичного минулого, так і захисників, які сьогодні відстоюють суверенітет та територіальну цілісність держави у боротьбі із зовнішньою агресією, а також визначення ефективних механізмі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системної взає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ії органів державної влади, органів місцевого самоврядування та інститутів громадянського суспільства у питаннях національно-патріотичного виховання</w:t>
      </w: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постановляю</w:t>
      </w: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1. Затвердити Стратегію національно-патріотичного виховання дітей та молоді на 2016 — 2020 роки (додається).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2. Кабінету Міні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 України: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1) розробити за участю представників державних органів, органів місцевого самоврядування, організацій громадянського суспільства,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ідних вітчизняних учених та затвердити: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 двомісячний строк — план дій щодо реалізації Стратегії національно-патріотичного виховання дітей та молоді на 2016 — 2020 роки;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до 31 грудня 2015 року — державну цільову програму з національно-патріотичного виховання дітей та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 на 2016 — 2020 роки;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2) забезпечувати щороку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ідготовку та оприлюднення до 14 жовтня звіту про виконання у поточному році плану дій щодо реалізації Стратегії національно-патріотичного виховання дітей та молоді на 2016 — 2020 роки;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3) опрацювати питання стосовно визначення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центрального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органу виконавчої влади з виконання функцій щодо координації заходів, здійснюваних органами виконавчої влади з національно-патріотичного виховання дітей та молоді.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3. Обласним, Київській міській державним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адм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іністраціям активізувати на відповідній території роботу з національно-патріотичного виховання дітей та молоді, створивши для цього, зокрема, координаційні центри як допоміжні органи та залучивши до їх діяльності представників громадськості.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4. Цей Указ набирає чинності з дня його опублікування.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lastRenderedPageBreak/>
        <w:t>Президент України П.ПОРОШЕНКО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13 жовтня 2015 року</w:t>
      </w:r>
    </w:p>
    <w:p w:rsidR="0049005E" w:rsidRPr="0049005E" w:rsidRDefault="0049005E" w:rsidP="0049005E">
      <w:pPr>
        <w:shd w:val="clear" w:color="auto" w:fill="FFFFFF"/>
        <w:spacing w:before="300" w:after="30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ЗАТВЕРДЖЕНО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Указом Президента України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 13 жовтня 2015 року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righ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№ 580/2015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СТРАТЕГІЯ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національно-патріотичного виховання дітей та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 на 2016 — 2020 роки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1. Загальні положення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 Україні національно-патріотичне виховання дітей та молоді має стати одним із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іоритетних напрямів діяльності держави та суспільства щодо розвитку громадянина як високоморальної особистості, яка плекає українські традиції, духовні цінності, володіє відповідними знаннями, вміннями та навичками, здатна реалізувати свій потенціал в умовах сучасного суспільства, сповідує європейські цінності, готова до виконання обов’язку із захисту Батьківщини, незалежності та територіальної цілісності України.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Актуальність національно-патріотичного виховання громадян, особливо дітей та молоді, зумовлюється процесом консолідації та розвитку українського суспільства, сучасними викликами, що стоять перед Україною і вимагають дальшого вдосконалення системи національно-патріотичного виховання, оптимізації державної політики у зазначеній сфері.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Національно-патріотичне виховання має набути характеру системної і цілеспрямованої діяльності органів державної влади, органів місцевого самоврядування, навчальних закладів, інститутів громадянського суспільства, громадян з формування у людини і громадянина високої національно-патріотичної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ідомості, почуття відданості своїй державі.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основу системи національно-патріотичного виховання має бути покладено ідеї зміцнення української державності як консолідуючого чинника розвитку суспільства, формування патріотизму у дітей та молоді.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Основними складовими національно-патріотичного виховання мають стати громадянсько-патріотичне, військово-патріотичне, духовно-моральне виховання.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ідеалів свободи, соборності та державності, успадкованих, зокрема, від княжої доби, українських козаків, Українських Січових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ільців, армій Української Народної Республіки та Західноукраїнської Народної Республіки, учасників антибільшовицьких селянських повстань, загонів Карпатсько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 С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ічі, Української повстанської армії, українців-повстанців у сталінських концтаборах, учасників дисидентського руху в Україні. Також національно-патріотичне виховання має здійснюватися на прикладах мужності та героїзму учасників революційних подій в Україні у 2004, 2013-2014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роках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учасників антитерористичної операції в Донецькій та Луганській областях.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У національно-патріотичному вихованні дітей та молоді важливо використати і виховний потенціал, пов’язаний із героїзмом українців, які боролися в арміях держав — учасників Антигітлерівської коаліції та в рухах опору нацистській Німеччині та її союзникам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ід час Другої світової війни 1939 — 1945 років, учасників міжнародних операцій з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ідтримки миру і безпеки.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Також одним із важливих чинників національно-патріотичного виховання має бути шанобливе ставлення до пам’яті про жертв комуністичного та інших тоталітарних режимів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Україні, зокрема жертв Голодомору, політичних репресій і депортацій.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Водночас важливою складовою національно-патріотичного виховання має стати поширення інформації про досягнення наших спі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ітчизників та їх внесок у скарбницю світової цивілізації, зокрема у сферах освіти, науки, культури, мистецтва, спорту.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Стратегія національно-патріотичного виховання дітей та молоді на 2016 — 2020 роки (далі — Стратегія) розроблена відповідно до положень Конституції України, законів України «Про освіту», «Про правовий статус та вшанування пам’яті борців за незалежність України у XX столі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тт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увічнення перемоги над нацизмом у Другій світовій війні 1939 — 1945 років», Постанови Верховно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 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ади України від 12 травня 2015 року № 373-УІІІ «Про вшанування героїв АТО та вдосконалення національно-патріотичного виховання дітей та молоді» та інших нормативн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о-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правових актів, а також на основі аналізу стану і </w:t>
      </w: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проблем національно-патріотичного виховання в Україні за часів її незалежності.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2. Стан і проблеми національно-патріотичного виховання дітей та молоді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Досвід державної політики впродовж усіх років незалежності України засвідчив, що національно-патріотичному вихованню дітей та молоді не приділялось достатньої уваги.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 зв’язку з цим актуалізувалася низка таких проблем: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відсутність ефективного механізму формування та реалізації державної політики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брак комунікацій з громадянським суспільством з питань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недостатні зусилля держави у сфері політики консолідації суспільства, формування активної громадянської позиції та національно-патріотичної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ідомості громадян України, особливо дітей і молоді;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брак духовності і моральності у суспільстві;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наявність істотних відмінностей у системах цінностей,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ітоглядних орієнтирах груп суспільства, населення певних територій держави, окремих громадян;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наявність імперсько-тоталітарних рудиментів у суспільній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ідомості та зумовлених нищенням української духовно-культурної спадщини та історичної пам’яті розбіжностей в уявленнях про історичне минуле, зокрема про тоталітарну добу, голодомори і політичні репресії;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незавершеність процесу формування національного мовно-культурного простору,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ійкості його ціннісної основи до зовнішнього втручання;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відсутність єдиної державної інформаційно-просвітницької політики щодо питань організації та висвітлення заходів із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перетворення інформаційного простору на поле маніпуляцій суспільною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ідомістю, продукування ціннісної дезорієнтації;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недостатня нормативно-правова урегульованість сфери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недостатній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івень гармонізації законодавства й управлінських практик у сфері формування громадянської позиції з законодавством та кращими практиками держав Європейського Союзу та інших розвинутих держав;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відсутність єдиних методичного та термінологічного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ідходів до процесу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відсутність єдиних стандартів щодо процесів, суб’єктів, їх компетенції та повноважень, якості діяльності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недостатність кваліфі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кованого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кадрового потенціалу в органах державної влади, органах місцевого самоврядування, у навчальних закладах для організації та здійснення заходів із національно-патріотичного виховання, нерозвиненість низової ланки в системі координації виховних процесів у цьому напрямі;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низький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івень матеріально-технічного забезпечення та розвитку інфраструктури у сфері національно-патріотичного виховання.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Відтак, існує нагальна потреба вдосконалення національно-патріотичного виховання дітей та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і, надання цьому вкрай важливому для держави процесу системності.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3. Мета Стратегії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Метою Стратегії є визначення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іоритетів та основних напрямів національно-патріотичного виховання дітей та молоді, розвитку відповідних інститутів держави і суспільства, забезпечення змістового наповнення національно-патріотичного виховання на основі: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формування національно-культурної ідентичності, національно-патріотичного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ітогляду, збереження та розвитку духовно-моральних цінностей Українського народу;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усвідомлення досягнень Українського народу, його інтелектуальних і духовних надбань;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 діяльні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сної 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ідданості у розбудові України, формування у дітей і молоді активної громадянської, державницької позиції та почуття власної гідності;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скоординованої роботи та взаємодії органі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державної влади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органів місцевого самоврядування у сфері національно-патріотичного виховання, їх ефективної співпраці з громадськістю;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формування широкої громадської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ідтримки процесів національно-патріотичного виховання, розширення ролі та можливостей громадських об’єднань, підвищення ролі сім’ї, активної участі волонтерів, активістів;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забезпечення системних змін, досягнення високої якості, ефективності, цілеспрямованого та прогнозованого розвитку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сприяння консолідації українського суспільства навколо ідей спільного майбутнього, захисту територіальної цілісності України, реформ і державотворення.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lastRenderedPageBreak/>
        <w:t>4. Основні напрями досягнення мети Стратегії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Досягнення мети Стратегії здійснюватиметься за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такими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основними напрямами: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удосконалення нормативно-правової бази стосовно національно-патріотичного виховання дітей і молоді;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 ролі української мови як національної цінності; забезпечення належної організації науково-дослідної та методичної роботи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 сучасних виховних систем, технологій і методик у сфері національно-патріотичного виховання, узагальнення та поширення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найкращого досвіду у цій сфері;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впровадження навчальних дисциплін духовно-морального спрямування як основи формування особистості та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ідгрунтя для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формування єдиних стандартів діяльності у сфері національно-патріотичного виховання та інструментів їх впровадження;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забезпечення умов і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ідтримки з боку держави для ефективної діяльності інститутів громадянського суспільства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забезпечення оптимальної скоординованої діяльності органі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державної влади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органів місцевого самоврядування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організація та координація інформаційно-просвітницької роботи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здійснення заходів, спрямованих на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 престижу військової служби;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упорядкування та вдосконалення системи допризовної військової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ідготовки, підготовки з військово-облікових спеціальностей;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проф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ілактика негативних проявів поведінки, злочинності, наркоманії, алкоголізму серед дітей та молоді шляхом залучення дітей і молоді до участі у заходах із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розвиток міжнародної співпраці з державами Європейського Союзу та іншими розвинутими державами, які успішно впроваджують заходи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створення системи ефективного моніторингу у сфері національно-патріотичного виховання.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5. </w:t>
      </w:r>
      <w:proofErr w:type="gramStart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Ц</w:t>
      </w:r>
      <w:proofErr w:type="gramEnd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ільові групи Стратегії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ільовими групами Стратегії є молоді громадяни, які визначають свої життєві перспективи та потребують насамперед світоглядної опори, що не суперечить їхньому практичному досвіду, але розкриває нові можливості, а також діти з огляду на актуальність для них прикладів для наслідування, способів поведінки, що дають їм визнання в колективі однолітків і серед дорослих.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6. Сфери національно-патріотичного виховання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Національно-патріотичне виховання має охоплювати насамперед такі сфери: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освіта;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наука;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культура та мистецтво;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профорієнтація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військові спеціальності;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історія, вшанування пам’ятних дат та історичних постатей;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краєзнавство;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туризм;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охорона довкілля;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фізкультура, спорт, популяризація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здорового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способу життя;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цивільна оборона;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оборона України.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Національно-патріотичне виховання дітей та молоді має здійснюватися згідно з розробленими відповідними центральними органами виконавчої влади концепціями, заходами у відповідних сферах національно-патріотичного виховання, із залученням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ідних вчених, незалежних експертів, із урахуванням міжнародного досвіду.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7. Стандарти у сфері національно-патріотичного виховання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 сфері національно-патріотичного виховання дітей та молоді мають бути розроблені уповноваженим центральним органом виконавчої влади за участю вчених, незалежних експертів, з урахуванням кращого міжнародного досвіду успішних демократичних держав та упроваджені єдині стандарти, зокрема щодо засобів і способів, форм і методів національно-патріотичного виховання, оцінки досягнень відповідних суб’єкт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цій сфері та їх компетентності.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8. Шляхи та механізми реалізації Стратегії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Для об’єднання зусиль органів державної влади, органів місцевого самоврядування у сфері національно-патріотичного виховання існує потреба у впровадженні єдиної державної політики, адекватних механізмів для консолідації і координації відповідної роботи в економічній, політичній,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соц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іальній, культурній та інших сферах.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Ефективна реалізація Стратегії потребу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є:</w:t>
      </w:r>
      <w:proofErr w:type="gramEnd"/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іткої координації діяльності центральних і місцевих органів виконавчої влади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здійснення заходів з активізації національно-патріотичного виховання дітей та молоді на всіх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івнях такої діяльності у тісній взаємодії між державою та інститутами громадянського суспільства на принципах взаємозацікавленого співробітництва;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 рівня організації, покращення функціонування як окремих елементів системи національно-патріотичного виховання, так і всієї системи в цілому;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створення механізму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ідтримки об’єднань, центрів, клубів, діяльність яких пов’язана з національно-патріотичним вихованням дітей та молоді;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розроблення системи заохочення громадських об’єднань та активі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 за плідну діяльність у сфері національно-патріотичного виховання дітей і молоді.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Для цього має бути розроблено дієвий механізм формування і реалізації державної політики, зокрема опрацьовано питання щодо визначення центрального органу виконавчої влади, на який буде покладено здійснення такої координації, проведення грунтовного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досл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ідження сучасного стану національно-патріотичного виховання дітей та молоді, організацію його поточного моніторингу.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Активізація роботи з національно-патріотичного виховання дітей та молоді на місцевому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івні потребує створення місцевими державними адміністраціями координаційних рад з питань національно-патріотичного виховання як дорадчих органів при місцевих державних адміністраціях із залученням до складу таких рад фахівців з питань освіти, молодіжної політики, фізичної культури та спорту, культури та мистецтва, запобігання надзвичайним ситуаціям, представників Товариства сприяння обороні України, а також інститутів громадянського суспільства відповідного спрямування.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9. </w:t>
      </w:r>
      <w:proofErr w:type="gramStart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ідвищення кваліфікації та професійної компетентності фахівців у сфері національно-патріотичного виховання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Важливим кроком реалізації Стратегії є кадрове забезпечення процесу національно-патріотичного виховання дітей та молоді. У зв’язку з цим на початковому етапі розбудови системи національно-патріотичного виховання зусилля державних органів і неурядових організацій мають бути зосереджені на організації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ідготовки фахівців із національно-патріотичного виховання дітей та молоді, підвищенні кваліфікації фахівці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 працюють у цій сфері, оволодінні ними знаннями, уміннями і навичками, розробленні для цього відповідних навчальних програм, що забезпечить ефективне впровадження змісту національно-патріотичного виховання, визначеного Стратегією.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Удосконалення професійної компетентності фахівців із національно-патріотичного виховання має відбуватися за допомогою сучасних інтерактивних форм і методів роботи.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10. Удосконалення нормативно-правової бази з національно-патріотичного виховання дітей і молоді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Дальше вдосконалення нормативно-правової бази з питань національно-патріотичного виховання має відбуватися комплексно та у стислий період часу шляхом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ідготовки нових та внесення змін до чинних нормативно-правових актів щодо: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закріплення в установленому порядку завдань та повноважень центральних органів виконавчої влади та органів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ісцевого самоврядування у сфері національно-патріотичного виховання;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створення єдиної нормативно-правової основи національно-патріотичного виховання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системі освіти;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визначення механізму взаємодії органів виконавчої влади, органів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ісцевого самоврядування та інститутів громадянського суспільства у сфері національно-патріотичного виховання.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11. Реалізація, моніторинг за впровадженням Стратегії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Реалізація Стратегії забезпечуватиметься спільними зусиллями органів державної влади, органів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ісцевого самоврядування та інститутів громадянського суспільства.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здійснення моніторингу реалізації Стратегії залучатимуться в установленому порядку представники інститутів громадянського суспільства, вчені, фахівці.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Оцінка ефективності реалізації Стратегії грунтуватиметься на результатах виконання відповідного плану дій.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Індикаторами ефективності реалізації заходів із національно-патріотичного виховання дітей та молоді мають стати, зокрема: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збільшення відвідуваності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 рівня знань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збільшення передплати та обсягів розповсюдження україномовних дитячих і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іжних друкованих видань;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 кількості глядачі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переглядах творів кіномистецтва, що розкривають героїчне минуле та сьогодення Українського народу;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розширення сфери застосування української мови дітьми та молоддю; збільшення кількості дітей і молоді, які пишаються своїм українським походженням, громадянством;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 кількості дітей і молоді, які подорожують в інші регіони України та до держав Європейського Союзу;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 чисельності членів громадських об’єднань, діяльність яких спрямована на національно-патріотичне виховання дітей та молоді;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 кількості проведених зустрічей дітей і молоді з ветеранами війни, борцями за незалежність України у XX столі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тт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і, учасниками антитерористичної операції в Донецькій та Луганській областях;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збільшення чисельності </w:t>
      </w:r>
      <w:proofErr w:type="gramStart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молод</w:t>
      </w:r>
      <w:proofErr w:type="gramEnd"/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і, готової до виконання обов’язку із захисту Батьківщини, незалежності та територіальної цілісності України;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 кількості заходів із вшанування героїв боротьби Українського народу за незалежність і територіальну цілісність України.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Глава </w:t>
      </w:r>
      <w:proofErr w:type="gramStart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Адм</w:t>
      </w:r>
      <w:proofErr w:type="gramEnd"/>
      <w:r w:rsidRPr="0049005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іністрації Президента України Б.ЛОЖКІН</w:t>
      </w:r>
    </w:p>
    <w:p w:rsidR="0049005E" w:rsidRPr="0049005E" w:rsidRDefault="0049005E" w:rsidP="004900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9005E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  </w:t>
      </w:r>
    </w:p>
    <w:p w:rsidR="00C22E19" w:rsidRDefault="00C22E19">
      <w:bookmarkStart w:id="0" w:name="_GoBack"/>
      <w:bookmarkEnd w:id="0"/>
    </w:p>
    <w:sectPr w:rsidR="00C2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5E"/>
    <w:rsid w:val="0049005E"/>
    <w:rsid w:val="00C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270">
              <w:marLeft w:val="0"/>
              <w:marRight w:val="0"/>
              <w:marTop w:val="75"/>
              <w:marBottom w:val="0"/>
              <w:divBdr>
                <w:top w:val="single" w:sz="6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3008</Words>
  <Characters>17151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2015-11-05T18:27:00Z</dcterms:created>
  <dcterms:modified xsi:type="dcterms:W3CDTF">2015-11-05T18:28:00Z</dcterms:modified>
</cp:coreProperties>
</file>